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3FF9" w14:textId="0C727446" w:rsidR="006B6D22" w:rsidRPr="00A13861" w:rsidRDefault="00B44565" w:rsidP="00F27F54">
      <w:pPr>
        <w:jc w:val="center"/>
        <w:rPr>
          <w:b/>
          <w:bCs/>
          <w:sz w:val="28"/>
          <w:szCs w:val="28"/>
        </w:rPr>
      </w:pPr>
      <w:r w:rsidRPr="00A13861">
        <w:rPr>
          <w:b/>
          <w:bCs/>
          <w:sz w:val="28"/>
          <w:szCs w:val="28"/>
        </w:rPr>
        <w:t>TEMPLATE TABELLE QUADERNO</w:t>
      </w:r>
      <w:r w:rsidR="00A13861">
        <w:rPr>
          <w:b/>
          <w:bCs/>
          <w:sz w:val="28"/>
          <w:szCs w:val="28"/>
        </w:rPr>
        <w:t xml:space="preserve"> E </w:t>
      </w:r>
      <w:r w:rsidRPr="00A13861">
        <w:rPr>
          <w:b/>
          <w:bCs/>
          <w:sz w:val="28"/>
          <w:szCs w:val="28"/>
        </w:rPr>
        <w:t>SLIDE</w:t>
      </w:r>
    </w:p>
    <w:p w14:paraId="051B0614" w14:textId="78C4D0C7" w:rsidR="00B44565" w:rsidRDefault="00B44565" w:rsidP="00F27F54">
      <w:pPr>
        <w:jc w:val="center"/>
        <w:rPr>
          <w:b/>
          <w:bCs/>
        </w:rPr>
      </w:pPr>
    </w:p>
    <w:p w14:paraId="7E5CA07B" w14:textId="58B0BAF9" w:rsidR="00A13861" w:rsidRPr="00A13861" w:rsidRDefault="00632C39" w:rsidP="00B44565">
      <w:pPr>
        <w:rPr>
          <w:rFonts w:cstheme="minorHAnsi"/>
          <w:sz w:val="28"/>
          <w:szCs w:val="28"/>
        </w:rPr>
      </w:pPr>
      <w:r w:rsidRPr="00A13861">
        <w:rPr>
          <w:rFonts w:cstheme="minorHAnsi"/>
          <w:sz w:val="28"/>
          <w:szCs w:val="28"/>
        </w:rPr>
        <w:t>Font:</w:t>
      </w:r>
    </w:p>
    <w:p w14:paraId="318A663E" w14:textId="6D747F63" w:rsidR="00B44565" w:rsidRPr="00A13861" w:rsidRDefault="00A13861" w:rsidP="00B44565">
      <w:pPr>
        <w:rPr>
          <w:rFonts w:cstheme="minorHAnsi"/>
          <w:b/>
          <w:bCs/>
          <w:sz w:val="28"/>
          <w:szCs w:val="28"/>
        </w:rPr>
      </w:pPr>
      <w:r w:rsidRPr="00A13861">
        <w:rPr>
          <w:rFonts w:cstheme="minorHAnsi"/>
          <w:sz w:val="28"/>
          <w:szCs w:val="28"/>
        </w:rPr>
        <w:t>Carattere</w:t>
      </w:r>
      <w:r w:rsidRPr="00A13861">
        <w:rPr>
          <w:rFonts w:cstheme="minorHAnsi"/>
          <w:sz w:val="28"/>
          <w:szCs w:val="28"/>
        </w:rPr>
        <w:sym w:font="Wingdings" w:char="F0E0"/>
      </w:r>
      <w:r w:rsidR="00632C39" w:rsidRPr="00A13861">
        <w:rPr>
          <w:rFonts w:cstheme="minorHAnsi"/>
          <w:b/>
          <w:bCs/>
          <w:sz w:val="28"/>
          <w:szCs w:val="28"/>
        </w:rPr>
        <w:t xml:space="preserve">HELVETICA NEUE LTCOM  47 </w:t>
      </w:r>
      <w:proofErr w:type="spellStart"/>
      <w:r w:rsidR="00632C39" w:rsidRPr="00A13861">
        <w:rPr>
          <w:rFonts w:cstheme="minorHAnsi"/>
          <w:b/>
          <w:bCs/>
          <w:sz w:val="28"/>
          <w:szCs w:val="28"/>
        </w:rPr>
        <w:t>LtCn</w:t>
      </w:r>
      <w:proofErr w:type="spellEnd"/>
      <w:r w:rsidR="00632C39" w:rsidRPr="00A13861">
        <w:rPr>
          <w:rFonts w:cstheme="minorHAnsi"/>
          <w:b/>
          <w:bCs/>
          <w:sz w:val="28"/>
          <w:szCs w:val="28"/>
        </w:rPr>
        <w:t xml:space="preserve">  o </w:t>
      </w:r>
      <w:r w:rsidR="00632C39" w:rsidRPr="00A13861">
        <w:rPr>
          <w:rFonts w:cstheme="minorHAnsi"/>
          <w:b/>
          <w:bCs/>
          <w:caps/>
          <w:sz w:val="28"/>
          <w:szCs w:val="28"/>
        </w:rPr>
        <w:t>Condensed</w:t>
      </w:r>
    </w:p>
    <w:p w14:paraId="1736C271" w14:textId="5F4D504A" w:rsidR="00A13861" w:rsidRPr="00A13861" w:rsidRDefault="00A13861" w:rsidP="00632C39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4B7098" wp14:editId="1BAF1C72">
            <wp:simplePos x="0" y="0"/>
            <wp:positionH relativeFrom="column">
              <wp:posOffset>3632835</wp:posOffset>
            </wp:positionH>
            <wp:positionV relativeFrom="paragraph">
              <wp:posOffset>156210</wp:posOffset>
            </wp:positionV>
            <wp:extent cx="2910840" cy="2123289"/>
            <wp:effectExtent l="0" t="0" r="381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2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 xml:space="preserve">Colore </w:t>
      </w:r>
      <w:r w:rsidRPr="00A13861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Sfondo tabella    RGB 228-218-</w:t>
      </w:r>
      <w:r w:rsidRPr="00A13861">
        <w:rPr>
          <w:rFonts w:cstheme="minorHAnsi"/>
          <w:sz w:val="28"/>
          <w:szCs w:val="28"/>
        </w:rPr>
        <w:t>209</w:t>
      </w:r>
    </w:p>
    <w:p w14:paraId="65C84B93" w14:textId="2DAE88E7" w:rsidR="00632C39" w:rsidRPr="00632C39" w:rsidRDefault="00632C39" w:rsidP="00632C39">
      <w:pPr>
        <w:rPr>
          <w:rFonts w:cstheme="minorHAnsi"/>
          <w:sz w:val="28"/>
          <w:szCs w:val="28"/>
        </w:rPr>
      </w:pPr>
      <w:r w:rsidRPr="00632C39">
        <w:rPr>
          <w:rFonts w:cstheme="minorHAnsi"/>
          <w:sz w:val="28"/>
          <w:szCs w:val="28"/>
        </w:rPr>
        <w:t xml:space="preserve">    </w:t>
      </w:r>
      <w:r w:rsidR="00A13861">
        <w:rPr>
          <w:rFonts w:cstheme="minorHAnsi"/>
          <w:sz w:val="28"/>
          <w:szCs w:val="28"/>
        </w:rPr>
        <w:t xml:space="preserve">              Testo tabella       RGB  96-67-36</w:t>
      </w:r>
    </w:p>
    <w:p w14:paraId="56AEC92F" w14:textId="7385A0CA" w:rsidR="00632C39" w:rsidRDefault="00632C39" w:rsidP="00632C39"/>
    <w:p w14:paraId="7746F7A4" w14:textId="3E47B090" w:rsidR="00632C39" w:rsidRDefault="00632C39" w:rsidP="00632C39"/>
    <w:tbl>
      <w:tblPr>
        <w:tblStyle w:val="Grigliatabella"/>
        <w:tblpPr w:leftFromText="141" w:rightFromText="141" w:vertAnchor="page" w:horzAnchor="margin" w:tblpY="6766"/>
        <w:tblW w:w="0" w:type="auto"/>
        <w:tblLook w:val="04A0" w:firstRow="1" w:lastRow="0" w:firstColumn="1" w:lastColumn="0" w:noHBand="0" w:noVBand="1"/>
      </w:tblPr>
      <w:tblGrid>
        <w:gridCol w:w="4806"/>
        <w:gridCol w:w="2340"/>
        <w:gridCol w:w="2476"/>
      </w:tblGrid>
      <w:tr w:rsidR="00A13861" w:rsidRPr="00A13861" w14:paraId="151DAC72" w14:textId="77777777" w:rsidTr="00A1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bottom w:val="single" w:sz="4" w:space="0" w:color="FFFFFF" w:themeColor="background1"/>
            </w:tcBorders>
            <w:shd w:val="clear" w:color="auto" w:fill="604324"/>
          </w:tcPr>
          <w:p w14:paraId="616A02EC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Unità</w:t>
            </w:r>
          </w:p>
        </w:tc>
        <w:tc>
          <w:tcPr>
            <w:tcW w:w="2340" w:type="dxa"/>
            <w:tcBorders>
              <w:bottom w:val="single" w:sz="4" w:space="0" w:color="FFFFFF" w:themeColor="background1"/>
            </w:tcBorders>
            <w:shd w:val="clear" w:color="auto" w:fill="604324"/>
          </w:tcPr>
          <w:p w14:paraId="3AFF0608" w14:textId="77777777" w:rsidR="00A13861" w:rsidRPr="00A13861" w:rsidRDefault="00A13861" w:rsidP="00A13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Simbolo</w:t>
            </w:r>
          </w:p>
        </w:tc>
        <w:tc>
          <w:tcPr>
            <w:tcW w:w="2476" w:type="dxa"/>
            <w:tcBorders>
              <w:bottom w:val="single" w:sz="4" w:space="0" w:color="FFFFFF" w:themeColor="background1"/>
            </w:tcBorders>
            <w:shd w:val="clear" w:color="auto" w:fill="604324"/>
          </w:tcPr>
          <w:p w14:paraId="649722C4" w14:textId="77777777" w:rsidR="00A13861" w:rsidRPr="00A13861" w:rsidRDefault="00A13861" w:rsidP="00A13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Grandezza</w:t>
            </w:r>
          </w:p>
        </w:tc>
      </w:tr>
      <w:tr w:rsidR="00A13861" w:rsidRPr="00A13861" w14:paraId="797FF9C4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2E6D52D4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kilobyte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30F5872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KB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6EC0E78D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10exp3</w:t>
            </w:r>
          </w:p>
        </w:tc>
      </w:tr>
      <w:tr w:rsidR="00A13861" w:rsidRPr="00A13861" w14:paraId="556BDE1A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D9DC39F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megabyte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6866887F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MB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408F52E4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10exp6</w:t>
            </w:r>
          </w:p>
        </w:tc>
      </w:tr>
      <w:tr w:rsidR="00A13861" w:rsidRPr="00A13861" w14:paraId="45CC2351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26346D27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gigabyte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444C459D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GB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D1766B6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10exp9</w:t>
            </w:r>
          </w:p>
        </w:tc>
      </w:tr>
      <w:tr w:rsidR="00A13861" w:rsidRPr="00A13861" w14:paraId="466BF052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4373B40A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terabyte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48CEC6C3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TB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FAC0C98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10exp12</w:t>
            </w:r>
          </w:p>
        </w:tc>
      </w:tr>
      <w:tr w:rsidR="00A13861" w:rsidRPr="00A13861" w14:paraId="3BDFEC37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5EF501B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petabyte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8E0FF3D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PB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2AACA26D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10exp15</w:t>
            </w:r>
          </w:p>
        </w:tc>
      </w:tr>
      <w:tr w:rsidR="00A13861" w:rsidRPr="00A13861" w14:paraId="72FFF960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1875D1CD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exabyte</w:t>
            </w:r>
            <w:proofErr w:type="spellEnd"/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7AFE5473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EB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09FABBB6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10exp18</w:t>
            </w:r>
          </w:p>
        </w:tc>
      </w:tr>
      <w:tr w:rsidR="00A13861" w:rsidRPr="00A13861" w14:paraId="421FA13A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610EC3EB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zettabyte</w:t>
            </w:r>
            <w:proofErr w:type="spellEnd"/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0E7F0BE1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ZB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AF773BB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10exp21</w:t>
            </w:r>
          </w:p>
        </w:tc>
      </w:tr>
      <w:tr w:rsidR="00A13861" w:rsidRPr="00A13861" w14:paraId="3986DF0B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5279152C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yottabyte</w:t>
            </w:r>
            <w:proofErr w:type="spellEnd"/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0A2E106E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YB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2438FE77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10exp24</w:t>
            </w:r>
          </w:p>
        </w:tc>
      </w:tr>
      <w:tr w:rsidR="00A13861" w:rsidRPr="00A13861" w14:paraId="22A549E9" w14:textId="77777777" w:rsidTr="00A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06276B3D" w14:textId="77777777" w:rsidR="00A13861" w:rsidRPr="00A13861" w:rsidRDefault="00A13861" w:rsidP="00A138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3149A627" w14:textId="77777777" w:rsidR="00A13861" w:rsidRPr="00A13861" w:rsidRDefault="00A13861" w:rsidP="00A13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CE3"/>
          </w:tcPr>
          <w:p w14:paraId="7177F956" w14:textId="77777777" w:rsidR="00A13861" w:rsidRPr="00A13861" w:rsidRDefault="00A13861" w:rsidP="00A13861">
            <w:pPr>
              <w:tabs>
                <w:tab w:val="left" w:pos="7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A13861"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</w:p>
        </w:tc>
      </w:tr>
    </w:tbl>
    <w:p w14:paraId="5CE8A861" w14:textId="77777777" w:rsidR="00A13861" w:rsidRDefault="00A13861" w:rsidP="00632C39"/>
    <w:p w14:paraId="1600B211" w14:textId="77777777" w:rsidR="00A13861" w:rsidRDefault="00A13861" w:rsidP="00632C39"/>
    <w:p w14:paraId="4BFF51D4" w14:textId="77777777" w:rsidR="00A13861" w:rsidRDefault="00A13861" w:rsidP="00632C39"/>
    <w:p w14:paraId="359025E9" w14:textId="77777777" w:rsidR="00A13861" w:rsidRDefault="00A13861" w:rsidP="00632C39"/>
    <w:p w14:paraId="23F92B49" w14:textId="77777777" w:rsidR="00A13861" w:rsidRDefault="00A13861" w:rsidP="00632C39"/>
    <w:p w14:paraId="406ADF22" w14:textId="77777777" w:rsidR="00A13861" w:rsidRDefault="00A13861" w:rsidP="00632C39"/>
    <w:p w14:paraId="74BDF9BB" w14:textId="77777777" w:rsidR="00A13861" w:rsidRDefault="00A13861" w:rsidP="00632C39"/>
    <w:p w14:paraId="3EEC55B5" w14:textId="77777777" w:rsidR="00A13861" w:rsidRDefault="00A13861" w:rsidP="00632C39"/>
    <w:p w14:paraId="32E6824D" w14:textId="77777777" w:rsidR="00A13861" w:rsidRDefault="00A13861" w:rsidP="00632C39"/>
    <w:p w14:paraId="27DF29DA" w14:textId="4052CF76" w:rsidR="00880848" w:rsidRDefault="00A13861" w:rsidP="00632C39">
      <w:r>
        <w:t xml:space="preserve">TABELLE QUADERNO </w:t>
      </w:r>
      <w:r w:rsidR="00632C39" w:rsidRPr="00632C39">
        <w:br w:type="page"/>
      </w:r>
    </w:p>
    <w:p w14:paraId="5E737F3F" w14:textId="0FE58B7A" w:rsidR="00880848" w:rsidRDefault="00880848" w:rsidP="00F27F54">
      <w:pPr>
        <w:jc w:val="center"/>
      </w:pPr>
    </w:p>
    <w:p w14:paraId="742476E6" w14:textId="35F23C82" w:rsidR="00880848" w:rsidRPr="001579FD" w:rsidRDefault="00880848" w:rsidP="00F27F54">
      <w:pPr>
        <w:jc w:val="center"/>
        <w:rPr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FFFFFF" w:themeColor="background1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281"/>
        <w:gridCol w:w="2367"/>
        <w:gridCol w:w="2354"/>
        <w:gridCol w:w="2366"/>
      </w:tblGrid>
      <w:tr w:rsidR="001579FD" w:rsidRPr="001579FD" w14:paraId="0670B0F5" w14:textId="77777777" w:rsidTr="00FF4A75">
        <w:tc>
          <w:tcPr>
            <w:tcW w:w="9854" w:type="dxa"/>
            <w:gridSpan w:val="5"/>
            <w:shd w:val="clear" w:color="auto" w:fill="604324"/>
          </w:tcPr>
          <w:p w14:paraId="41CA7D23" w14:textId="77777777" w:rsidR="00880848" w:rsidRPr="001579FD" w:rsidRDefault="00880848" w:rsidP="000123C3">
            <w:pPr>
              <w:jc w:val="center"/>
              <w:rPr>
                <w:rFonts w:ascii="Arial" w:eastAsia="Cambria" w:hAnsi="Arial" w:cs="Times New Roman"/>
                <w:b/>
                <w:color w:val="FFFFFF" w:themeColor="background1"/>
                <w:sz w:val="16"/>
                <w:szCs w:val="16"/>
              </w:rPr>
            </w:pPr>
            <w:r w:rsidRPr="001579FD">
              <w:rPr>
                <w:rFonts w:ascii="Arial" w:eastAsia="Cambria" w:hAnsi="Arial" w:cs="Times New Roman"/>
                <w:b/>
                <w:color w:val="FFFFFF" w:themeColor="background1"/>
                <w:sz w:val="16"/>
                <w:szCs w:val="16"/>
              </w:rPr>
              <w:t>Principali caratteristiche delle cavità sotterranee presenti nell’area romana</w:t>
            </w:r>
          </w:p>
          <w:p w14:paraId="102F6CE1" w14:textId="77777777" w:rsidR="00880848" w:rsidRPr="001579FD" w:rsidRDefault="00880848" w:rsidP="000123C3">
            <w:pPr>
              <w:jc w:val="center"/>
              <w:rPr>
                <w:rFonts w:ascii="Arial" w:eastAsia="Cambria" w:hAnsi="Arial" w:cs="Times New Roman"/>
                <w:color w:val="FFFFFF" w:themeColor="background1"/>
                <w:sz w:val="16"/>
                <w:szCs w:val="16"/>
              </w:rPr>
            </w:pPr>
            <w:r w:rsidRPr="001579FD">
              <w:rPr>
                <w:rFonts w:ascii="Arial" w:eastAsia="Cambria" w:hAnsi="Arial" w:cs="Times New Roman"/>
                <w:b/>
                <w:color w:val="FFFFFF" w:themeColor="background1"/>
                <w:sz w:val="16"/>
                <w:szCs w:val="16"/>
              </w:rPr>
              <w:t>che sono causa potenziale dei fenomeni di sprofondamento (sinkholes antropici)</w:t>
            </w:r>
          </w:p>
        </w:tc>
      </w:tr>
      <w:tr w:rsidR="001579FD" w:rsidRPr="001579FD" w14:paraId="08CCA0B3" w14:textId="77777777" w:rsidTr="00FF4A75">
        <w:tc>
          <w:tcPr>
            <w:tcW w:w="2541" w:type="dxa"/>
            <w:gridSpan w:val="2"/>
            <w:shd w:val="clear" w:color="auto" w:fill="604324"/>
          </w:tcPr>
          <w:p w14:paraId="2C4169D7" w14:textId="77777777" w:rsidR="00880848" w:rsidRPr="001579FD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</w:pPr>
            <w:r w:rsidRPr="001579FD"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  <w:t>Tipologia</w:t>
            </w:r>
          </w:p>
        </w:tc>
        <w:tc>
          <w:tcPr>
            <w:tcW w:w="2439" w:type="dxa"/>
            <w:shd w:val="clear" w:color="auto" w:fill="604324"/>
          </w:tcPr>
          <w:p w14:paraId="648637D7" w14:textId="77777777" w:rsidR="00880848" w:rsidRPr="001579FD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</w:pPr>
            <w:r w:rsidRPr="001579FD"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  <w:t>Sviluppo sotterraneo</w:t>
            </w:r>
          </w:p>
        </w:tc>
        <w:tc>
          <w:tcPr>
            <w:tcW w:w="2436" w:type="dxa"/>
            <w:shd w:val="clear" w:color="auto" w:fill="604324"/>
          </w:tcPr>
          <w:p w14:paraId="0C19320A" w14:textId="77777777" w:rsidR="00880848" w:rsidRPr="001579FD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</w:pPr>
            <w:r w:rsidRPr="001579FD"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  <w:t xml:space="preserve">Periodo storico </w:t>
            </w:r>
          </w:p>
        </w:tc>
        <w:tc>
          <w:tcPr>
            <w:tcW w:w="2438" w:type="dxa"/>
            <w:shd w:val="clear" w:color="auto" w:fill="604324"/>
          </w:tcPr>
          <w:p w14:paraId="3DA15192" w14:textId="77777777" w:rsidR="00880848" w:rsidRPr="001579FD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</w:pPr>
            <w:r w:rsidRPr="001579FD"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  <w:t>Litologie interessate</w:t>
            </w:r>
          </w:p>
          <w:p w14:paraId="70C320C2" w14:textId="77777777" w:rsidR="00880848" w:rsidRPr="001579FD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E51FF" w:rsidRPr="006B0465" w14:paraId="6FBC6789" w14:textId="77777777" w:rsidTr="00353428">
        <w:trPr>
          <w:trHeight w:val="160"/>
        </w:trPr>
        <w:tc>
          <w:tcPr>
            <w:tcW w:w="1256" w:type="dxa"/>
            <w:vMerge w:val="restart"/>
            <w:shd w:val="clear" w:color="auto" w:fill="F4ECE0"/>
          </w:tcPr>
          <w:p w14:paraId="2D3DADFF" w14:textId="77777777" w:rsidR="00880848" w:rsidRPr="006B0465" w:rsidRDefault="00880848" w:rsidP="000123C3">
            <w:pPr>
              <w:jc w:val="center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</w:p>
          <w:p w14:paraId="3248E79B" w14:textId="77777777" w:rsidR="00880848" w:rsidRPr="006B0465" w:rsidRDefault="00880848" w:rsidP="000123C3">
            <w:pPr>
              <w:jc w:val="center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Cave per materiali da costruzione</w:t>
            </w:r>
          </w:p>
        </w:tc>
        <w:tc>
          <w:tcPr>
            <w:tcW w:w="1285" w:type="dxa"/>
            <w:shd w:val="clear" w:color="auto" w:fill="F4ECE0"/>
          </w:tcPr>
          <w:p w14:paraId="31E9E23A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Materiali vulcanici</w:t>
            </w:r>
          </w:p>
        </w:tc>
        <w:tc>
          <w:tcPr>
            <w:tcW w:w="2439" w:type="dxa"/>
            <w:shd w:val="clear" w:color="auto" w:fill="F4ECE0"/>
          </w:tcPr>
          <w:p w14:paraId="74989865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Principalmente ramificato o a rete; </w:t>
            </w:r>
          </w:p>
          <w:p w14:paraId="1D1B45EB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subordinatamente isolato;</w:t>
            </w:r>
          </w:p>
          <w:p w14:paraId="3A55F926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in qualche caso in ordini sovrapposti.</w:t>
            </w:r>
          </w:p>
        </w:tc>
        <w:tc>
          <w:tcPr>
            <w:tcW w:w="2436" w:type="dxa"/>
            <w:shd w:val="clear" w:color="auto" w:fill="F4ECE0"/>
          </w:tcPr>
          <w:p w14:paraId="0F440A2A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Prevalentemente Romano-Medioevale / sino agli inizi del 1900</w:t>
            </w:r>
          </w:p>
        </w:tc>
        <w:tc>
          <w:tcPr>
            <w:tcW w:w="2438" w:type="dxa"/>
            <w:shd w:val="clear" w:color="auto" w:fill="F4ECE0"/>
          </w:tcPr>
          <w:p w14:paraId="40469B30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piroclastici coerenti e incoerenti (pozzolane)</w:t>
            </w:r>
          </w:p>
        </w:tc>
      </w:tr>
      <w:tr w:rsidR="004E51FF" w:rsidRPr="006B0465" w14:paraId="396E3BE3" w14:textId="77777777" w:rsidTr="00353428">
        <w:trPr>
          <w:trHeight w:val="160"/>
        </w:trPr>
        <w:tc>
          <w:tcPr>
            <w:tcW w:w="1256" w:type="dxa"/>
            <w:vMerge/>
            <w:shd w:val="clear" w:color="auto" w:fill="F4ECE0"/>
          </w:tcPr>
          <w:p w14:paraId="29DCF093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4ECE0"/>
          </w:tcPr>
          <w:p w14:paraId="1C061058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Materiali sedimentari</w:t>
            </w:r>
          </w:p>
        </w:tc>
        <w:tc>
          <w:tcPr>
            <w:tcW w:w="2439" w:type="dxa"/>
            <w:shd w:val="clear" w:color="auto" w:fill="F4ECE0"/>
          </w:tcPr>
          <w:p w14:paraId="2FADCAC0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Ramificato o in rete.</w:t>
            </w:r>
          </w:p>
        </w:tc>
        <w:tc>
          <w:tcPr>
            <w:tcW w:w="2436" w:type="dxa"/>
            <w:shd w:val="clear" w:color="auto" w:fill="F4ECE0"/>
          </w:tcPr>
          <w:p w14:paraId="3947E5DE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Romano / prevalentemente 1800-1900 </w:t>
            </w:r>
          </w:p>
        </w:tc>
        <w:tc>
          <w:tcPr>
            <w:tcW w:w="2438" w:type="dxa"/>
            <w:shd w:val="clear" w:color="auto" w:fill="F4ECE0"/>
          </w:tcPr>
          <w:p w14:paraId="164A3F61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incoerenti (sabbie e ghiaie)</w:t>
            </w:r>
          </w:p>
        </w:tc>
      </w:tr>
      <w:tr w:rsidR="004E51FF" w:rsidRPr="006B0465" w14:paraId="432DFA3F" w14:textId="77777777" w:rsidTr="00353428">
        <w:tc>
          <w:tcPr>
            <w:tcW w:w="2541" w:type="dxa"/>
            <w:gridSpan w:val="2"/>
            <w:shd w:val="clear" w:color="auto" w:fill="F4ECE0"/>
          </w:tcPr>
          <w:p w14:paraId="54FC5086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Catacombe</w:t>
            </w:r>
          </w:p>
        </w:tc>
        <w:tc>
          <w:tcPr>
            <w:tcW w:w="2439" w:type="dxa"/>
            <w:shd w:val="clear" w:color="auto" w:fill="F4ECE0"/>
          </w:tcPr>
          <w:p w14:paraId="6EAA1572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Ramificato e in qualche caso in ordini sovrapposti</w:t>
            </w:r>
          </w:p>
        </w:tc>
        <w:tc>
          <w:tcPr>
            <w:tcW w:w="2436" w:type="dxa"/>
            <w:shd w:val="clear" w:color="auto" w:fill="F4ECE0"/>
          </w:tcPr>
          <w:p w14:paraId="0E059E6B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Romano</w:t>
            </w:r>
          </w:p>
        </w:tc>
        <w:tc>
          <w:tcPr>
            <w:tcW w:w="2438" w:type="dxa"/>
            <w:shd w:val="clear" w:color="auto" w:fill="F4ECE0"/>
          </w:tcPr>
          <w:p w14:paraId="089B26D9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piroclastici</w:t>
            </w:r>
          </w:p>
        </w:tc>
      </w:tr>
      <w:tr w:rsidR="004E51FF" w:rsidRPr="006B0465" w14:paraId="1BE00C5D" w14:textId="77777777" w:rsidTr="00353428">
        <w:tc>
          <w:tcPr>
            <w:tcW w:w="2541" w:type="dxa"/>
            <w:gridSpan w:val="2"/>
            <w:shd w:val="clear" w:color="auto" w:fill="F4ECE0"/>
          </w:tcPr>
          <w:p w14:paraId="55E60B31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Acquedotti e opere idrauliche connesse per l’approvvigionamento idrico;</w:t>
            </w:r>
          </w:p>
          <w:p w14:paraId="75483B80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cunicoli idraulici per la regimazione delle acque meteoriche e incanalate del reticolo idrografico naturale;</w:t>
            </w:r>
          </w:p>
          <w:p w14:paraId="6F1FA27F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cunicoli di collegamento per comunicazione e transito pedonale </w:t>
            </w:r>
          </w:p>
        </w:tc>
        <w:tc>
          <w:tcPr>
            <w:tcW w:w="2439" w:type="dxa"/>
            <w:shd w:val="clear" w:color="auto" w:fill="F4ECE0"/>
          </w:tcPr>
          <w:p w14:paraId="2BA9CBDD" w14:textId="77777777" w:rsidR="00880848" w:rsidRPr="006B0465" w:rsidRDefault="00880848" w:rsidP="000123C3">
            <w:pPr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Lineare e puntiforme</w:t>
            </w:r>
          </w:p>
        </w:tc>
        <w:tc>
          <w:tcPr>
            <w:tcW w:w="2436" w:type="dxa"/>
            <w:shd w:val="clear" w:color="auto" w:fill="F4ECE0"/>
          </w:tcPr>
          <w:p w14:paraId="2BFE9C27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Etrusco e Romano</w:t>
            </w:r>
          </w:p>
        </w:tc>
        <w:tc>
          <w:tcPr>
            <w:tcW w:w="2438" w:type="dxa"/>
            <w:shd w:val="clear" w:color="auto" w:fill="F4ECE0"/>
          </w:tcPr>
          <w:p w14:paraId="61B946DA" w14:textId="77777777" w:rsidR="00880848" w:rsidRPr="006B0465" w:rsidRDefault="00880848" w:rsidP="000123C3">
            <w:pPr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Depositi piroclastici e sedimentati </w:t>
            </w:r>
          </w:p>
        </w:tc>
      </w:tr>
      <w:tr w:rsidR="004E51FF" w:rsidRPr="006B0465" w14:paraId="209350C2" w14:textId="77777777" w:rsidTr="00353428">
        <w:tc>
          <w:tcPr>
            <w:tcW w:w="2541" w:type="dxa"/>
            <w:gridSpan w:val="2"/>
            <w:shd w:val="clear" w:color="auto" w:fill="F4ECE0"/>
          </w:tcPr>
          <w:p w14:paraId="7D47063A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Infrastrutture fognarie </w:t>
            </w:r>
          </w:p>
        </w:tc>
        <w:tc>
          <w:tcPr>
            <w:tcW w:w="2439" w:type="dxa"/>
            <w:shd w:val="clear" w:color="auto" w:fill="F4ECE0"/>
          </w:tcPr>
          <w:p w14:paraId="28C6D2FC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Lineare e ramificato</w:t>
            </w:r>
          </w:p>
        </w:tc>
        <w:tc>
          <w:tcPr>
            <w:tcW w:w="2436" w:type="dxa"/>
            <w:shd w:val="clear" w:color="auto" w:fill="F4ECE0"/>
          </w:tcPr>
          <w:p w14:paraId="6E98E762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Romano</w:t>
            </w:r>
          </w:p>
        </w:tc>
        <w:tc>
          <w:tcPr>
            <w:tcW w:w="2438" w:type="dxa"/>
            <w:shd w:val="clear" w:color="auto" w:fill="F4ECE0"/>
          </w:tcPr>
          <w:p w14:paraId="7AF192A2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Principalmente depositi alluvionali e terreni di riporto; subordinatamente depositi piroclastici</w:t>
            </w:r>
          </w:p>
        </w:tc>
      </w:tr>
      <w:tr w:rsidR="004E51FF" w:rsidRPr="006B0465" w14:paraId="0FDF3205" w14:textId="77777777" w:rsidTr="00353428">
        <w:tc>
          <w:tcPr>
            <w:tcW w:w="2541" w:type="dxa"/>
            <w:gridSpan w:val="2"/>
            <w:shd w:val="clear" w:color="auto" w:fill="F4ECE0"/>
          </w:tcPr>
          <w:p w14:paraId="4E8DD859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Ambienti ad uso funerario (camere sepolcrali, gallerie cimiteriali, colombari, sepolcreti);</w:t>
            </w:r>
          </w:p>
          <w:p w14:paraId="32B1BF2D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ambienti ad uso religioso (santuari);</w:t>
            </w:r>
          </w:p>
          <w:p w14:paraId="67FFE9F3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ambienti ad uso idraulico (cisterne e pozzi).</w:t>
            </w:r>
          </w:p>
        </w:tc>
        <w:tc>
          <w:tcPr>
            <w:tcW w:w="2439" w:type="dxa"/>
            <w:shd w:val="clear" w:color="auto" w:fill="F4ECE0"/>
          </w:tcPr>
          <w:p w14:paraId="5FBF0FDA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Isolato o puntuale</w:t>
            </w:r>
          </w:p>
        </w:tc>
        <w:tc>
          <w:tcPr>
            <w:tcW w:w="2436" w:type="dxa"/>
            <w:shd w:val="clear" w:color="auto" w:fill="F4ECE0"/>
          </w:tcPr>
          <w:p w14:paraId="3FD012B6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Romano </w:t>
            </w:r>
          </w:p>
        </w:tc>
        <w:tc>
          <w:tcPr>
            <w:tcW w:w="2438" w:type="dxa"/>
            <w:shd w:val="clear" w:color="auto" w:fill="F4ECE0"/>
          </w:tcPr>
          <w:p w14:paraId="2C6A94E7" w14:textId="77777777" w:rsidR="00880848" w:rsidRPr="006B0465" w:rsidRDefault="00880848" w:rsidP="000123C3">
            <w:pPr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piroclastici e sedimentari</w:t>
            </w:r>
          </w:p>
        </w:tc>
      </w:tr>
      <w:tr w:rsidR="004E51FF" w:rsidRPr="006B0465" w14:paraId="1C9171DB" w14:textId="77777777" w:rsidTr="00353428">
        <w:tc>
          <w:tcPr>
            <w:tcW w:w="2541" w:type="dxa"/>
            <w:gridSpan w:val="2"/>
            <w:shd w:val="clear" w:color="auto" w:fill="F4ECE0"/>
          </w:tcPr>
          <w:p w14:paraId="008EA3F7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Cavità prodotte da processi erosivi indotti da </w:t>
            </w:r>
            <w:proofErr w:type="spellStart"/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exfiltrazioni</w:t>
            </w:r>
            <w:proofErr w:type="spellEnd"/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 e infiltrazioni idriche causate da dissesti delle reti fognarie e acquedottistiche</w:t>
            </w:r>
          </w:p>
        </w:tc>
        <w:tc>
          <w:tcPr>
            <w:tcW w:w="2439" w:type="dxa"/>
            <w:shd w:val="clear" w:color="auto" w:fill="F4ECE0"/>
          </w:tcPr>
          <w:p w14:paraId="7B34EC68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Puntuale</w:t>
            </w:r>
          </w:p>
        </w:tc>
        <w:tc>
          <w:tcPr>
            <w:tcW w:w="2436" w:type="dxa"/>
            <w:shd w:val="clear" w:color="auto" w:fill="F4ECE0"/>
          </w:tcPr>
          <w:p w14:paraId="385E3C08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Prevalentemente contemporaneo</w:t>
            </w:r>
          </w:p>
        </w:tc>
        <w:tc>
          <w:tcPr>
            <w:tcW w:w="2438" w:type="dxa"/>
            <w:shd w:val="clear" w:color="auto" w:fill="F4ECE0"/>
          </w:tcPr>
          <w:p w14:paraId="1231D3A7" w14:textId="77777777" w:rsidR="00880848" w:rsidRPr="006B0465" w:rsidRDefault="00880848" w:rsidP="000123C3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Terreni di riporto, depositi alluvionali e piroclastici</w:t>
            </w:r>
          </w:p>
        </w:tc>
      </w:tr>
    </w:tbl>
    <w:p w14:paraId="290810E2" w14:textId="10845866" w:rsidR="00880848" w:rsidRDefault="00880848" w:rsidP="00F27F5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E0377" w14:paraId="315EC5A9" w14:textId="77777777" w:rsidTr="008E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shd w:val="clear" w:color="auto" w:fill="604324"/>
          </w:tcPr>
          <w:p w14:paraId="54A2F594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  <w:b w:val="0"/>
                <w:bCs w:val="0"/>
                <w:color w:val="FFFFFF" w:themeColor="background1"/>
              </w:rPr>
            </w:pPr>
            <w:bookmarkStart w:id="0" w:name="_Hlk19025274"/>
            <w:r w:rsidRPr="00F010D6">
              <w:rPr>
                <w:rFonts w:ascii="HelveticaNeueLT Com 47 LtCn" w:hAnsi="HelveticaNeueLT Com 47 LtCn"/>
                <w:color w:val="FFFFFF" w:themeColor="background1"/>
              </w:rPr>
              <w:t>Unità</w:t>
            </w:r>
          </w:p>
        </w:tc>
        <w:tc>
          <w:tcPr>
            <w:tcW w:w="3207" w:type="dxa"/>
            <w:shd w:val="clear" w:color="auto" w:fill="604324"/>
          </w:tcPr>
          <w:p w14:paraId="0AB41A5E" w14:textId="77777777" w:rsidR="00FF4A75" w:rsidRPr="00F010D6" w:rsidRDefault="00FF4A75" w:rsidP="00012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b w:val="0"/>
                <w:bCs w:val="0"/>
                <w:color w:val="FFFFFF" w:themeColor="background1"/>
              </w:rPr>
            </w:pPr>
            <w:r w:rsidRPr="00F010D6">
              <w:rPr>
                <w:rFonts w:ascii="HelveticaNeueLT Com 47 LtCn" w:hAnsi="HelveticaNeueLT Com 47 LtCn"/>
                <w:color w:val="FFFFFF" w:themeColor="background1"/>
              </w:rPr>
              <w:t>Simbolo</w:t>
            </w:r>
          </w:p>
        </w:tc>
        <w:tc>
          <w:tcPr>
            <w:tcW w:w="3208" w:type="dxa"/>
            <w:shd w:val="clear" w:color="auto" w:fill="604324"/>
          </w:tcPr>
          <w:p w14:paraId="3A643555" w14:textId="77777777" w:rsidR="00FF4A75" w:rsidRPr="00F010D6" w:rsidRDefault="00FF4A75" w:rsidP="00012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b w:val="0"/>
                <w:bCs w:val="0"/>
                <w:color w:val="FFFFFF" w:themeColor="background1"/>
              </w:rPr>
            </w:pPr>
            <w:r w:rsidRPr="00F010D6">
              <w:rPr>
                <w:rFonts w:ascii="HelveticaNeueLT Com 47 LtCn" w:hAnsi="HelveticaNeueLT Com 47 LtCn"/>
                <w:color w:val="FFFFFF" w:themeColor="background1"/>
              </w:rPr>
              <w:t>Grandezza</w:t>
            </w:r>
          </w:p>
        </w:tc>
      </w:tr>
      <w:tr w:rsidR="00FF4A75" w14:paraId="6D22B3FC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BD1BEB0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kilobyte</w:t>
            </w:r>
          </w:p>
        </w:tc>
        <w:tc>
          <w:tcPr>
            <w:tcW w:w="3207" w:type="dxa"/>
          </w:tcPr>
          <w:p w14:paraId="588D14B1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KB</w:t>
            </w:r>
          </w:p>
        </w:tc>
        <w:tc>
          <w:tcPr>
            <w:tcW w:w="3208" w:type="dxa"/>
          </w:tcPr>
          <w:p w14:paraId="375FB154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10exp3</w:t>
            </w:r>
          </w:p>
        </w:tc>
      </w:tr>
      <w:tr w:rsidR="00FF4A75" w14:paraId="467DC3C2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75FCDE5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megabyte</w:t>
            </w:r>
          </w:p>
        </w:tc>
        <w:tc>
          <w:tcPr>
            <w:tcW w:w="3207" w:type="dxa"/>
          </w:tcPr>
          <w:p w14:paraId="616AB410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MB</w:t>
            </w:r>
          </w:p>
        </w:tc>
        <w:tc>
          <w:tcPr>
            <w:tcW w:w="3208" w:type="dxa"/>
          </w:tcPr>
          <w:p w14:paraId="558ABCE7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10exp6</w:t>
            </w:r>
          </w:p>
        </w:tc>
      </w:tr>
      <w:tr w:rsidR="00FF4A75" w14:paraId="50042E14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1CBBB26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gigabyte</w:t>
            </w:r>
          </w:p>
        </w:tc>
        <w:tc>
          <w:tcPr>
            <w:tcW w:w="3207" w:type="dxa"/>
          </w:tcPr>
          <w:p w14:paraId="5FD77A31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GB</w:t>
            </w:r>
          </w:p>
        </w:tc>
        <w:tc>
          <w:tcPr>
            <w:tcW w:w="3208" w:type="dxa"/>
          </w:tcPr>
          <w:p w14:paraId="68779E63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10exp9</w:t>
            </w:r>
          </w:p>
        </w:tc>
      </w:tr>
      <w:tr w:rsidR="00FF4A75" w14:paraId="6CC0916E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B68A79B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terabyte</w:t>
            </w:r>
          </w:p>
        </w:tc>
        <w:tc>
          <w:tcPr>
            <w:tcW w:w="3207" w:type="dxa"/>
          </w:tcPr>
          <w:p w14:paraId="08F2C632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TB</w:t>
            </w:r>
          </w:p>
        </w:tc>
        <w:tc>
          <w:tcPr>
            <w:tcW w:w="3208" w:type="dxa"/>
          </w:tcPr>
          <w:p w14:paraId="64AA1A51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10exp12</w:t>
            </w:r>
          </w:p>
        </w:tc>
      </w:tr>
      <w:tr w:rsidR="00FF4A75" w14:paraId="6BBFF541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2981A67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petabyte</w:t>
            </w:r>
          </w:p>
        </w:tc>
        <w:tc>
          <w:tcPr>
            <w:tcW w:w="3207" w:type="dxa"/>
          </w:tcPr>
          <w:p w14:paraId="1039BB8F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PB</w:t>
            </w:r>
          </w:p>
        </w:tc>
        <w:tc>
          <w:tcPr>
            <w:tcW w:w="3208" w:type="dxa"/>
          </w:tcPr>
          <w:p w14:paraId="11DD2422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10exp15</w:t>
            </w:r>
          </w:p>
        </w:tc>
      </w:tr>
      <w:tr w:rsidR="00FF4A75" w14:paraId="7738F275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E30B4B3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proofErr w:type="spellStart"/>
            <w:r w:rsidRPr="00F010D6">
              <w:rPr>
                <w:rFonts w:ascii="HelveticaNeueLT Com 47 LtCn" w:hAnsi="HelveticaNeueLT Com 47 LtCn"/>
              </w:rPr>
              <w:t>exabyte</w:t>
            </w:r>
            <w:proofErr w:type="spellEnd"/>
          </w:p>
        </w:tc>
        <w:tc>
          <w:tcPr>
            <w:tcW w:w="3207" w:type="dxa"/>
          </w:tcPr>
          <w:p w14:paraId="6D911B0E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EB</w:t>
            </w:r>
          </w:p>
        </w:tc>
        <w:tc>
          <w:tcPr>
            <w:tcW w:w="3208" w:type="dxa"/>
          </w:tcPr>
          <w:p w14:paraId="72C7D4BB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10exp18</w:t>
            </w:r>
          </w:p>
        </w:tc>
      </w:tr>
      <w:tr w:rsidR="00FF4A75" w14:paraId="49E28BC3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EBA5B54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proofErr w:type="spellStart"/>
            <w:r w:rsidRPr="00F010D6">
              <w:rPr>
                <w:rFonts w:ascii="HelveticaNeueLT Com 47 LtCn" w:hAnsi="HelveticaNeueLT Com 47 LtCn"/>
              </w:rPr>
              <w:t>zettabyte</w:t>
            </w:r>
            <w:proofErr w:type="spellEnd"/>
          </w:p>
        </w:tc>
        <w:tc>
          <w:tcPr>
            <w:tcW w:w="3207" w:type="dxa"/>
          </w:tcPr>
          <w:p w14:paraId="2E4E83DA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ZB</w:t>
            </w:r>
          </w:p>
        </w:tc>
        <w:tc>
          <w:tcPr>
            <w:tcW w:w="3208" w:type="dxa"/>
          </w:tcPr>
          <w:p w14:paraId="15250FF9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10exp21</w:t>
            </w:r>
          </w:p>
        </w:tc>
      </w:tr>
      <w:tr w:rsidR="00FF4A75" w14:paraId="001B7167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3189C8C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proofErr w:type="spellStart"/>
            <w:r w:rsidRPr="00F010D6">
              <w:rPr>
                <w:rFonts w:ascii="HelveticaNeueLT Com 47 LtCn" w:hAnsi="HelveticaNeueLT Com 47 LtCn"/>
              </w:rPr>
              <w:t>yottabyte</w:t>
            </w:r>
            <w:proofErr w:type="spellEnd"/>
          </w:p>
        </w:tc>
        <w:tc>
          <w:tcPr>
            <w:tcW w:w="3207" w:type="dxa"/>
          </w:tcPr>
          <w:p w14:paraId="323A5F22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YB</w:t>
            </w:r>
          </w:p>
        </w:tc>
        <w:tc>
          <w:tcPr>
            <w:tcW w:w="3208" w:type="dxa"/>
          </w:tcPr>
          <w:p w14:paraId="04605EA4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10exp24</w:t>
            </w:r>
          </w:p>
        </w:tc>
      </w:tr>
      <w:tr w:rsidR="00FF4A75" w14:paraId="3AF1ABB3" w14:textId="77777777" w:rsidTr="008E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7DA3C42" w14:textId="77777777" w:rsidR="00FF4A75" w:rsidRPr="00F010D6" w:rsidRDefault="00FF4A75" w:rsidP="000123C3">
            <w:pPr>
              <w:jc w:val="center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…</w:t>
            </w:r>
          </w:p>
        </w:tc>
        <w:tc>
          <w:tcPr>
            <w:tcW w:w="3207" w:type="dxa"/>
          </w:tcPr>
          <w:p w14:paraId="4A468087" w14:textId="77777777" w:rsidR="00FF4A75" w:rsidRPr="00F010D6" w:rsidRDefault="00FF4A75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…</w:t>
            </w:r>
          </w:p>
        </w:tc>
        <w:tc>
          <w:tcPr>
            <w:tcW w:w="3208" w:type="dxa"/>
          </w:tcPr>
          <w:p w14:paraId="0DBD8706" w14:textId="77777777" w:rsidR="00FF4A75" w:rsidRPr="00F010D6" w:rsidRDefault="00FF4A75" w:rsidP="000123C3">
            <w:pPr>
              <w:tabs>
                <w:tab w:val="left" w:pos="7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</w:rPr>
            </w:pPr>
            <w:r w:rsidRPr="00F010D6">
              <w:rPr>
                <w:rFonts w:ascii="HelveticaNeueLT Com 47 LtCn" w:hAnsi="HelveticaNeueLT Com 47 LtCn"/>
              </w:rPr>
              <w:t>…</w:t>
            </w:r>
          </w:p>
        </w:tc>
      </w:tr>
      <w:bookmarkEnd w:id="0"/>
    </w:tbl>
    <w:p w14:paraId="0017F8A4" w14:textId="32AA4AC0" w:rsidR="00353428" w:rsidRDefault="00353428" w:rsidP="00A13861"/>
    <w:p w14:paraId="4A0270CE" w14:textId="5AAE7A22" w:rsidR="00353428" w:rsidRDefault="00353428" w:rsidP="00F27F54">
      <w:pPr>
        <w:jc w:val="center"/>
      </w:pPr>
    </w:p>
    <w:p w14:paraId="72904862" w14:textId="77777777" w:rsidR="00353428" w:rsidRDefault="00353428" w:rsidP="00F27F54">
      <w:pPr>
        <w:jc w:val="center"/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A4ABF" w14:paraId="028B9AF9" w14:textId="77777777" w:rsidTr="002A4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shd w:val="clear" w:color="auto" w:fill="604324"/>
          </w:tcPr>
          <w:p w14:paraId="6C818552" w14:textId="77777777" w:rsidR="002A4ABF" w:rsidRPr="00F010D6" w:rsidRDefault="002A4ABF" w:rsidP="000123C3">
            <w:pPr>
              <w:jc w:val="center"/>
              <w:rPr>
                <w:rFonts w:ascii="HelveticaNeueLT Com 47 LtCn" w:hAnsi="HelveticaNeueLT Com 47 LtCn"/>
                <w:b w:val="0"/>
                <w:bCs w:val="0"/>
                <w:color w:val="FFFFFF" w:themeColor="background1"/>
              </w:rPr>
            </w:pPr>
            <w:bookmarkStart w:id="1" w:name="_Hlk19029918"/>
            <w:r w:rsidRPr="00F010D6">
              <w:rPr>
                <w:rFonts w:ascii="HelveticaNeueLT Com 47 LtCn" w:hAnsi="HelveticaNeueLT Com 47 LtCn"/>
                <w:color w:val="FFFFFF" w:themeColor="background1"/>
              </w:rPr>
              <w:t>Unità</w:t>
            </w:r>
          </w:p>
        </w:tc>
        <w:tc>
          <w:tcPr>
            <w:tcW w:w="3207" w:type="dxa"/>
            <w:shd w:val="clear" w:color="auto" w:fill="604324"/>
          </w:tcPr>
          <w:p w14:paraId="3FE47AEC" w14:textId="77777777" w:rsidR="002A4ABF" w:rsidRPr="00F010D6" w:rsidRDefault="002A4ABF" w:rsidP="00012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b w:val="0"/>
                <w:bCs w:val="0"/>
                <w:color w:val="FFFFFF" w:themeColor="background1"/>
              </w:rPr>
            </w:pPr>
            <w:r w:rsidRPr="00F010D6">
              <w:rPr>
                <w:rFonts w:ascii="HelveticaNeueLT Com 47 LtCn" w:hAnsi="HelveticaNeueLT Com 47 LtCn"/>
                <w:color w:val="FFFFFF" w:themeColor="background1"/>
              </w:rPr>
              <w:t>Simbolo</w:t>
            </w:r>
          </w:p>
        </w:tc>
        <w:tc>
          <w:tcPr>
            <w:tcW w:w="3208" w:type="dxa"/>
            <w:shd w:val="clear" w:color="auto" w:fill="604324"/>
          </w:tcPr>
          <w:p w14:paraId="3B4C8B5F" w14:textId="77777777" w:rsidR="002A4ABF" w:rsidRPr="00F010D6" w:rsidRDefault="002A4ABF" w:rsidP="00012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b w:val="0"/>
                <w:bCs w:val="0"/>
                <w:color w:val="FFFFFF" w:themeColor="background1"/>
              </w:rPr>
            </w:pPr>
            <w:r w:rsidRPr="00F010D6">
              <w:rPr>
                <w:rFonts w:ascii="HelveticaNeueLT Com 47 LtCn" w:hAnsi="HelveticaNeueLT Com 47 LtCn"/>
                <w:color w:val="FFFFFF" w:themeColor="background1"/>
              </w:rPr>
              <w:t>Grandezza</w:t>
            </w:r>
          </w:p>
        </w:tc>
      </w:tr>
      <w:tr w:rsidR="002A4ABF" w14:paraId="1A320426" w14:textId="77777777" w:rsidTr="002A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0C505AB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kilobyte</w:t>
            </w:r>
          </w:p>
        </w:tc>
        <w:tc>
          <w:tcPr>
            <w:tcW w:w="3207" w:type="dxa"/>
          </w:tcPr>
          <w:p w14:paraId="61774857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KB</w:t>
            </w:r>
          </w:p>
        </w:tc>
        <w:tc>
          <w:tcPr>
            <w:tcW w:w="3208" w:type="dxa"/>
          </w:tcPr>
          <w:p w14:paraId="381F0C92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10exp3</w:t>
            </w:r>
          </w:p>
        </w:tc>
      </w:tr>
      <w:tr w:rsidR="002A4ABF" w14:paraId="15FB3125" w14:textId="77777777" w:rsidTr="002A4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BD5E7BF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megabyte</w:t>
            </w:r>
          </w:p>
        </w:tc>
        <w:tc>
          <w:tcPr>
            <w:tcW w:w="3207" w:type="dxa"/>
          </w:tcPr>
          <w:p w14:paraId="282837DF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MB</w:t>
            </w:r>
          </w:p>
        </w:tc>
        <w:tc>
          <w:tcPr>
            <w:tcW w:w="3208" w:type="dxa"/>
          </w:tcPr>
          <w:p w14:paraId="29F4234E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10exp6</w:t>
            </w:r>
          </w:p>
        </w:tc>
      </w:tr>
      <w:tr w:rsidR="002A4ABF" w14:paraId="13599679" w14:textId="77777777" w:rsidTr="002A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09908B2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gigabyte</w:t>
            </w:r>
          </w:p>
        </w:tc>
        <w:tc>
          <w:tcPr>
            <w:tcW w:w="3207" w:type="dxa"/>
          </w:tcPr>
          <w:p w14:paraId="69EF6D9A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GB</w:t>
            </w:r>
          </w:p>
        </w:tc>
        <w:tc>
          <w:tcPr>
            <w:tcW w:w="3208" w:type="dxa"/>
          </w:tcPr>
          <w:p w14:paraId="214C9E17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10exp9</w:t>
            </w:r>
          </w:p>
        </w:tc>
      </w:tr>
      <w:tr w:rsidR="002A4ABF" w14:paraId="7E0C80DB" w14:textId="77777777" w:rsidTr="002A4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EEE69AF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terabyte</w:t>
            </w:r>
          </w:p>
        </w:tc>
        <w:tc>
          <w:tcPr>
            <w:tcW w:w="3207" w:type="dxa"/>
          </w:tcPr>
          <w:p w14:paraId="4B595496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TB</w:t>
            </w:r>
          </w:p>
        </w:tc>
        <w:tc>
          <w:tcPr>
            <w:tcW w:w="3208" w:type="dxa"/>
          </w:tcPr>
          <w:p w14:paraId="3D0EDBA1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10exp12</w:t>
            </w:r>
          </w:p>
        </w:tc>
      </w:tr>
      <w:tr w:rsidR="002A4ABF" w14:paraId="49989178" w14:textId="77777777" w:rsidTr="002A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0B85BCD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petabyte</w:t>
            </w:r>
          </w:p>
        </w:tc>
        <w:tc>
          <w:tcPr>
            <w:tcW w:w="3207" w:type="dxa"/>
          </w:tcPr>
          <w:p w14:paraId="7BA6A641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PB</w:t>
            </w:r>
          </w:p>
        </w:tc>
        <w:tc>
          <w:tcPr>
            <w:tcW w:w="3208" w:type="dxa"/>
          </w:tcPr>
          <w:p w14:paraId="43450333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10exp15</w:t>
            </w:r>
          </w:p>
        </w:tc>
      </w:tr>
      <w:tr w:rsidR="002A4ABF" w14:paraId="6C16331F" w14:textId="77777777" w:rsidTr="002A4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D118F8B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proofErr w:type="spellStart"/>
            <w:r w:rsidRPr="006A5353">
              <w:rPr>
                <w:rFonts w:ascii="HelveticaNeueLT Com 47 LtCn" w:hAnsi="HelveticaNeueLT Com 47 LtCn"/>
                <w:color w:val="604324"/>
              </w:rPr>
              <w:t>exabyte</w:t>
            </w:r>
            <w:proofErr w:type="spellEnd"/>
          </w:p>
        </w:tc>
        <w:tc>
          <w:tcPr>
            <w:tcW w:w="3207" w:type="dxa"/>
          </w:tcPr>
          <w:p w14:paraId="25BCB75E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EB</w:t>
            </w:r>
          </w:p>
        </w:tc>
        <w:tc>
          <w:tcPr>
            <w:tcW w:w="3208" w:type="dxa"/>
          </w:tcPr>
          <w:p w14:paraId="53D34BF7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10exp18</w:t>
            </w:r>
          </w:p>
        </w:tc>
      </w:tr>
      <w:tr w:rsidR="002A4ABF" w14:paraId="088403DB" w14:textId="77777777" w:rsidTr="002A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AB417C9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proofErr w:type="spellStart"/>
            <w:r w:rsidRPr="006A5353">
              <w:rPr>
                <w:rFonts w:ascii="HelveticaNeueLT Com 47 LtCn" w:hAnsi="HelveticaNeueLT Com 47 LtCn"/>
                <w:color w:val="604324"/>
              </w:rPr>
              <w:t>zettabyte</w:t>
            </w:r>
            <w:proofErr w:type="spellEnd"/>
          </w:p>
        </w:tc>
        <w:tc>
          <w:tcPr>
            <w:tcW w:w="3207" w:type="dxa"/>
          </w:tcPr>
          <w:p w14:paraId="5A0146AB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ZB</w:t>
            </w:r>
          </w:p>
        </w:tc>
        <w:tc>
          <w:tcPr>
            <w:tcW w:w="3208" w:type="dxa"/>
          </w:tcPr>
          <w:p w14:paraId="7E01075A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10exp21</w:t>
            </w:r>
          </w:p>
        </w:tc>
      </w:tr>
      <w:tr w:rsidR="002A4ABF" w14:paraId="506B2DBF" w14:textId="77777777" w:rsidTr="002A4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B949B49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proofErr w:type="spellStart"/>
            <w:r w:rsidRPr="006A5353">
              <w:rPr>
                <w:rFonts w:ascii="HelveticaNeueLT Com 47 LtCn" w:hAnsi="HelveticaNeueLT Com 47 LtCn"/>
                <w:color w:val="604324"/>
              </w:rPr>
              <w:t>yottabyte</w:t>
            </w:r>
            <w:proofErr w:type="spellEnd"/>
          </w:p>
        </w:tc>
        <w:tc>
          <w:tcPr>
            <w:tcW w:w="3207" w:type="dxa"/>
          </w:tcPr>
          <w:p w14:paraId="1F16183D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YB</w:t>
            </w:r>
          </w:p>
        </w:tc>
        <w:tc>
          <w:tcPr>
            <w:tcW w:w="3208" w:type="dxa"/>
          </w:tcPr>
          <w:p w14:paraId="2DAC9209" w14:textId="77777777" w:rsidR="002A4ABF" w:rsidRPr="006A5353" w:rsidRDefault="002A4ABF" w:rsidP="0001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10exp24</w:t>
            </w:r>
          </w:p>
        </w:tc>
      </w:tr>
      <w:tr w:rsidR="002A4ABF" w14:paraId="702AFFFC" w14:textId="77777777" w:rsidTr="002A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AC6E75B" w14:textId="77777777" w:rsidR="002A4ABF" w:rsidRPr="006A5353" w:rsidRDefault="002A4ABF" w:rsidP="000123C3">
            <w:pPr>
              <w:jc w:val="center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…</w:t>
            </w:r>
          </w:p>
        </w:tc>
        <w:tc>
          <w:tcPr>
            <w:tcW w:w="3207" w:type="dxa"/>
          </w:tcPr>
          <w:p w14:paraId="7BA66845" w14:textId="77777777" w:rsidR="002A4ABF" w:rsidRPr="006A5353" w:rsidRDefault="002A4ABF" w:rsidP="00012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…</w:t>
            </w:r>
          </w:p>
        </w:tc>
        <w:tc>
          <w:tcPr>
            <w:tcW w:w="3208" w:type="dxa"/>
          </w:tcPr>
          <w:p w14:paraId="39FB1395" w14:textId="77777777" w:rsidR="002A4ABF" w:rsidRPr="006A5353" w:rsidRDefault="002A4ABF" w:rsidP="000123C3">
            <w:pPr>
              <w:tabs>
                <w:tab w:val="left" w:pos="7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47 LtCn" w:hAnsi="HelveticaNeueLT Com 47 LtCn"/>
                <w:color w:val="604324"/>
              </w:rPr>
            </w:pPr>
            <w:r w:rsidRPr="006A5353">
              <w:rPr>
                <w:rFonts w:ascii="HelveticaNeueLT Com 47 LtCn" w:hAnsi="HelveticaNeueLT Com 47 LtCn"/>
                <w:color w:val="604324"/>
              </w:rPr>
              <w:t>…</w:t>
            </w:r>
          </w:p>
        </w:tc>
      </w:tr>
      <w:bookmarkEnd w:id="1"/>
    </w:tbl>
    <w:p w14:paraId="4E4919CF" w14:textId="1FCDE206" w:rsidR="00FF4A75" w:rsidRDefault="00FF4A75" w:rsidP="00B44565"/>
    <w:p w14:paraId="62B5119A" w14:textId="77777777" w:rsidR="00BB180E" w:rsidRDefault="00BB180E" w:rsidP="00A13861"/>
    <w:p w14:paraId="131473C1" w14:textId="77777777" w:rsidR="00FF4A75" w:rsidRDefault="00FF4A75" w:rsidP="00F27F5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4"/>
        <w:gridCol w:w="1281"/>
        <w:gridCol w:w="2367"/>
        <w:gridCol w:w="2354"/>
        <w:gridCol w:w="2366"/>
      </w:tblGrid>
      <w:tr w:rsidR="00BB180E" w:rsidRPr="001579FD" w14:paraId="2FE5C1CA" w14:textId="77777777" w:rsidTr="0084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5"/>
            <w:shd w:val="clear" w:color="auto" w:fill="604324"/>
          </w:tcPr>
          <w:p w14:paraId="102DB3C3" w14:textId="77777777" w:rsidR="00BB180E" w:rsidRPr="001579FD" w:rsidRDefault="00BB180E" w:rsidP="000123C3">
            <w:pPr>
              <w:jc w:val="center"/>
              <w:rPr>
                <w:rFonts w:ascii="Arial" w:eastAsia="Cambria" w:hAnsi="Arial" w:cs="Times New Roman"/>
                <w:b w:val="0"/>
                <w:color w:val="FFFFFF" w:themeColor="background1"/>
                <w:sz w:val="16"/>
                <w:szCs w:val="16"/>
              </w:rPr>
            </w:pPr>
            <w:r w:rsidRPr="001579FD">
              <w:rPr>
                <w:rFonts w:ascii="Arial" w:eastAsia="Cambria" w:hAnsi="Arial" w:cs="Times New Roman"/>
                <w:color w:val="FFFFFF" w:themeColor="background1"/>
                <w:sz w:val="16"/>
                <w:szCs w:val="16"/>
              </w:rPr>
              <w:t>Principali caratteristiche delle cavità sotterranee presenti nell’area romana</w:t>
            </w:r>
          </w:p>
          <w:p w14:paraId="4455F005" w14:textId="77777777" w:rsidR="00BB180E" w:rsidRPr="001579FD" w:rsidRDefault="00BB180E" w:rsidP="000123C3">
            <w:pPr>
              <w:jc w:val="center"/>
              <w:rPr>
                <w:rFonts w:ascii="Arial" w:eastAsia="Cambria" w:hAnsi="Arial" w:cs="Times New Roman"/>
                <w:color w:val="FFFFFF" w:themeColor="background1"/>
                <w:sz w:val="16"/>
                <w:szCs w:val="16"/>
              </w:rPr>
            </w:pPr>
            <w:r w:rsidRPr="001579FD">
              <w:rPr>
                <w:rFonts w:ascii="Arial" w:eastAsia="Cambria" w:hAnsi="Arial" w:cs="Times New Roman"/>
                <w:color w:val="FFFFFF" w:themeColor="background1"/>
                <w:sz w:val="16"/>
                <w:szCs w:val="16"/>
              </w:rPr>
              <w:t>che sono causa potenziale dei fenomeni di sprofondamento (sinkholes antropici)</w:t>
            </w:r>
          </w:p>
        </w:tc>
      </w:tr>
      <w:tr w:rsidR="00BB180E" w:rsidRPr="001579FD" w14:paraId="35E1696F" w14:textId="77777777" w:rsidTr="0084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2"/>
            <w:shd w:val="clear" w:color="auto" w:fill="604324"/>
          </w:tcPr>
          <w:p w14:paraId="1C483149" w14:textId="77777777" w:rsidR="00BB180E" w:rsidRPr="001579FD" w:rsidRDefault="00BB180E" w:rsidP="005A2384">
            <w:pPr>
              <w:jc w:val="center"/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</w:pPr>
            <w:r w:rsidRPr="001579FD"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  <w:t>Tipologia</w:t>
            </w:r>
          </w:p>
        </w:tc>
        <w:tc>
          <w:tcPr>
            <w:tcW w:w="2439" w:type="dxa"/>
            <w:shd w:val="clear" w:color="auto" w:fill="604324"/>
          </w:tcPr>
          <w:p w14:paraId="18977B43" w14:textId="77777777" w:rsidR="00BB180E" w:rsidRPr="001579FD" w:rsidRDefault="00BB180E" w:rsidP="005A2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</w:pPr>
            <w:r w:rsidRPr="001579FD"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  <w:t>Sviluppo sotterraneo</w:t>
            </w:r>
          </w:p>
        </w:tc>
        <w:tc>
          <w:tcPr>
            <w:tcW w:w="2436" w:type="dxa"/>
            <w:shd w:val="clear" w:color="auto" w:fill="604324"/>
          </w:tcPr>
          <w:p w14:paraId="06608698" w14:textId="6C3DF498" w:rsidR="00BB180E" w:rsidRPr="001579FD" w:rsidRDefault="00BB180E" w:rsidP="005A2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</w:pPr>
            <w:r w:rsidRPr="001579FD"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  <w:t>Periodo storico</w:t>
            </w:r>
          </w:p>
        </w:tc>
        <w:tc>
          <w:tcPr>
            <w:tcW w:w="2438" w:type="dxa"/>
            <w:shd w:val="clear" w:color="auto" w:fill="604324"/>
          </w:tcPr>
          <w:p w14:paraId="7B6D945B" w14:textId="41959336" w:rsidR="00BB180E" w:rsidRPr="001579FD" w:rsidRDefault="005A2384" w:rsidP="005A2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</w:pPr>
            <w:r w:rsidRPr="005A2384">
              <w:rPr>
                <w:rFonts w:ascii="HelveticaNeueLT Com 57 Cn" w:eastAsia="Cambria" w:hAnsi="HelveticaNeueLT Com 57 Cn" w:cs="Times New Roman"/>
                <w:b/>
                <w:color w:val="FFFFFF" w:themeColor="background1"/>
              </w:rPr>
              <w:t>Litologie interessate</w:t>
            </w:r>
          </w:p>
        </w:tc>
      </w:tr>
      <w:tr w:rsidR="00843239" w:rsidRPr="006B0465" w14:paraId="2F84B22E" w14:textId="77777777" w:rsidTr="00843239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vMerge w:val="restart"/>
          </w:tcPr>
          <w:p w14:paraId="2396A343" w14:textId="77777777" w:rsidR="00BB180E" w:rsidRPr="006B0465" w:rsidRDefault="00BB180E" w:rsidP="000123C3">
            <w:pPr>
              <w:jc w:val="center"/>
              <w:rPr>
                <w:rFonts w:ascii="HelveticaNeueLT Com 57 Cn" w:eastAsia="Cambria" w:hAnsi="HelveticaNeueLT Com 57 Cn" w:cs="Times New Roman"/>
              </w:rPr>
            </w:pPr>
          </w:p>
          <w:p w14:paraId="6502164E" w14:textId="77777777" w:rsidR="00BB180E" w:rsidRPr="006B0465" w:rsidRDefault="00BB180E" w:rsidP="000123C3">
            <w:pPr>
              <w:jc w:val="center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Cave per materiali da costruzione</w:t>
            </w:r>
          </w:p>
        </w:tc>
        <w:tc>
          <w:tcPr>
            <w:tcW w:w="1285" w:type="dxa"/>
          </w:tcPr>
          <w:p w14:paraId="1C1EADCB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Materiali vulcanici</w:t>
            </w:r>
          </w:p>
        </w:tc>
        <w:tc>
          <w:tcPr>
            <w:tcW w:w="2439" w:type="dxa"/>
          </w:tcPr>
          <w:p w14:paraId="5FFDF719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 xml:space="preserve">Principalmente ramificato o a rete; </w:t>
            </w:r>
          </w:p>
          <w:p w14:paraId="2CFD5652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subordinatamente isolato;</w:t>
            </w:r>
          </w:p>
          <w:p w14:paraId="0DE55245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in qualche caso in ordini sovrapposti.</w:t>
            </w:r>
          </w:p>
        </w:tc>
        <w:tc>
          <w:tcPr>
            <w:tcW w:w="2436" w:type="dxa"/>
          </w:tcPr>
          <w:p w14:paraId="3191E9AC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Prevalentemente Romano-Medioevale / sino agli inizi del 1900</w:t>
            </w:r>
          </w:p>
        </w:tc>
        <w:tc>
          <w:tcPr>
            <w:tcW w:w="2438" w:type="dxa"/>
          </w:tcPr>
          <w:p w14:paraId="45BE45B3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Depositi piroclastici coerenti e incoerenti (pozzolane)</w:t>
            </w:r>
          </w:p>
        </w:tc>
      </w:tr>
      <w:tr w:rsidR="00843239" w:rsidRPr="006B0465" w14:paraId="35BEDAD5" w14:textId="77777777" w:rsidTr="00843239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vMerge/>
          </w:tcPr>
          <w:p w14:paraId="10B45380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</w:p>
        </w:tc>
        <w:tc>
          <w:tcPr>
            <w:tcW w:w="1285" w:type="dxa"/>
          </w:tcPr>
          <w:p w14:paraId="70F3FF3B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Materiali sedimentari</w:t>
            </w:r>
          </w:p>
        </w:tc>
        <w:tc>
          <w:tcPr>
            <w:tcW w:w="2439" w:type="dxa"/>
          </w:tcPr>
          <w:p w14:paraId="5B93814E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Ramificato o in rete.</w:t>
            </w:r>
          </w:p>
        </w:tc>
        <w:tc>
          <w:tcPr>
            <w:tcW w:w="2436" w:type="dxa"/>
          </w:tcPr>
          <w:p w14:paraId="44D46560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 xml:space="preserve">Romano / prevalentemente 1800-1900 </w:t>
            </w:r>
          </w:p>
        </w:tc>
        <w:tc>
          <w:tcPr>
            <w:tcW w:w="2438" w:type="dxa"/>
          </w:tcPr>
          <w:p w14:paraId="2341FE20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Depositi incoerenti (sabbie e ghiaie)</w:t>
            </w:r>
          </w:p>
        </w:tc>
      </w:tr>
      <w:tr w:rsidR="00BB180E" w:rsidRPr="006B0465" w14:paraId="3B81BAD6" w14:textId="77777777" w:rsidTr="0084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2"/>
          </w:tcPr>
          <w:p w14:paraId="75DDE29C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Catacombe</w:t>
            </w:r>
          </w:p>
        </w:tc>
        <w:tc>
          <w:tcPr>
            <w:tcW w:w="2439" w:type="dxa"/>
          </w:tcPr>
          <w:p w14:paraId="5C4B7494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Ramificato e in qualche caso in ordini sovrapposti</w:t>
            </w:r>
          </w:p>
        </w:tc>
        <w:tc>
          <w:tcPr>
            <w:tcW w:w="2436" w:type="dxa"/>
          </w:tcPr>
          <w:p w14:paraId="55C43FFC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Romano</w:t>
            </w:r>
          </w:p>
        </w:tc>
        <w:tc>
          <w:tcPr>
            <w:tcW w:w="2438" w:type="dxa"/>
          </w:tcPr>
          <w:p w14:paraId="64D787CD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Depositi piroclastici</w:t>
            </w:r>
          </w:p>
        </w:tc>
      </w:tr>
      <w:tr w:rsidR="00BB180E" w:rsidRPr="006B0465" w14:paraId="3FDEC00A" w14:textId="77777777" w:rsidTr="0084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2"/>
          </w:tcPr>
          <w:p w14:paraId="7AE964C7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Acquedotti e opere idrauliche connesse per l’approvvigionamento idrico;</w:t>
            </w:r>
          </w:p>
          <w:p w14:paraId="66CC199B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cunicoli idraulici per la regimazione delle acque meteoriche e incanalate del reticolo idrografico naturale;</w:t>
            </w:r>
          </w:p>
          <w:p w14:paraId="3EFF3E21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 xml:space="preserve">cunicoli di collegamento per comunicazione e transito pedonale </w:t>
            </w:r>
          </w:p>
        </w:tc>
        <w:tc>
          <w:tcPr>
            <w:tcW w:w="2439" w:type="dxa"/>
          </w:tcPr>
          <w:p w14:paraId="60FF4443" w14:textId="77777777" w:rsidR="00BB180E" w:rsidRPr="006B0465" w:rsidRDefault="00BB180E" w:rsidP="00012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Lineare e puntiforme</w:t>
            </w:r>
          </w:p>
        </w:tc>
        <w:tc>
          <w:tcPr>
            <w:tcW w:w="2436" w:type="dxa"/>
          </w:tcPr>
          <w:p w14:paraId="3BEABB19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Etrusco e Romano</w:t>
            </w:r>
          </w:p>
        </w:tc>
        <w:tc>
          <w:tcPr>
            <w:tcW w:w="2438" w:type="dxa"/>
          </w:tcPr>
          <w:p w14:paraId="3718721E" w14:textId="77777777" w:rsidR="00BB180E" w:rsidRPr="006B0465" w:rsidRDefault="00BB180E" w:rsidP="00012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 xml:space="preserve">Depositi piroclastici e sedimentati </w:t>
            </w:r>
          </w:p>
        </w:tc>
      </w:tr>
      <w:tr w:rsidR="00BB180E" w:rsidRPr="006B0465" w14:paraId="40ADA159" w14:textId="77777777" w:rsidTr="0084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2"/>
          </w:tcPr>
          <w:p w14:paraId="5F7A22FC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 xml:space="preserve">Infrastrutture fognarie </w:t>
            </w:r>
          </w:p>
        </w:tc>
        <w:tc>
          <w:tcPr>
            <w:tcW w:w="2439" w:type="dxa"/>
          </w:tcPr>
          <w:p w14:paraId="6B9D1834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Lineare e ramificato</w:t>
            </w:r>
          </w:p>
        </w:tc>
        <w:tc>
          <w:tcPr>
            <w:tcW w:w="2436" w:type="dxa"/>
          </w:tcPr>
          <w:p w14:paraId="04B669FF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Romano</w:t>
            </w:r>
          </w:p>
        </w:tc>
        <w:tc>
          <w:tcPr>
            <w:tcW w:w="2438" w:type="dxa"/>
          </w:tcPr>
          <w:p w14:paraId="650D0CB6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Principalmente depositi alluvionali e terreni di riporto; subordinatamente depositi piroclastici</w:t>
            </w:r>
          </w:p>
        </w:tc>
      </w:tr>
      <w:tr w:rsidR="00BB180E" w:rsidRPr="006B0465" w14:paraId="387A0422" w14:textId="77777777" w:rsidTr="0084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2"/>
          </w:tcPr>
          <w:p w14:paraId="60139724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Ambienti ad uso funerario (camere sepolcrali, gallerie cimiteriali, colombari, sepolcreti);</w:t>
            </w:r>
          </w:p>
          <w:p w14:paraId="6A9A28AD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ambienti ad uso religioso (santuari);</w:t>
            </w:r>
          </w:p>
          <w:p w14:paraId="37176491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ambienti ad uso idraulico (cisterne e pozzi).</w:t>
            </w:r>
          </w:p>
        </w:tc>
        <w:tc>
          <w:tcPr>
            <w:tcW w:w="2439" w:type="dxa"/>
          </w:tcPr>
          <w:p w14:paraId="1779E1D9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Isolato o puntuale</w:t>
            </w:r>
          </w:p>
        </w:tc>
        <w:tc>
          <w:tcPr>
            <w:tcW w:w="2436" w:type="dxa"/>
          </w:tcPr>
          <w:p w14:paraId="39DA0D23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 xml:space="preserve">Romano </w:t>
            </w:r>
          </w:p>
        </w:tc>
        <w:tc>
          <w:tcPr>
            <w:tcW w:w="2438" w:type="dxa"/>
          </w:tcPr>
          <w:p w14:paraId="7D36C03E" w14:textId="77777777" w:rsidR="00BB180E" w:rsidRPr="006B0465" w:rsidRDefault="00BB180E" w:rsidP="00012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Depositi piroclastici e sedimentari</w:t>
            </w:r>
          </w:p>
        </w:tc>
      </w:tr>
      <w:tr w:rsidR="00BB180E" w:rsidRPr="006B0465" w14:paraId="6E1E69CD" w14:textId="77777777" w:rsidTr="0084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2"/>
          </w:tcPr>
          <w:p w14:paraId="3BFD5EB3" w14:textId="77777777" w:rsidR="00BB180E" w:rsidRPr="006B0465" w:rsidRDefault="00BB180E" w:rsidP="000123C3">
            <w:pPr>
              <w:jc w:val="both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 xml:space="preserve">Cavità prodotte da processi erosivi indotti da </w:t>
            </w:r>
            <w:proofErr w:type="spellStart"/>
            <w:r w:rsidRPr="006B0465">
              <w:rPr>
                <w:rFonts w:ascii="HelveticaNeueLT Com 57 Cn" w:eastAsia="Cambria" w:hAnsi="HelveticaNeueLT Com 57 Cn" w:cs="Times New Roman"/>
              </w:rPr>
              <w:t>exfiltrazioni</w:t>
            </w:r>
            <w:proofErr w:type="spellEnd"/>
            <w:r w:rsidRPr="006B0465">
              <w:rPr>
                <w:rFonts w:ascii="HelveticaNeueLT Com 57 Cn" w:eastAsia="Cambria" w:hAnsi="HelveticaNeueLT Com 57 Cn" w:cs="Times New Roman"/>
              </w:rPr>
              <w:t xml:space="preserve"> e infiltrazioni idriche causate da dissesti delle reti fognarie e acquedottistiche</w:t>
            </w:r>
          </w:p>
        </w:tc>
        <w:tc>
          <w:tcPr>
            <w:tcW w:w="2439" w:type="dxa"/>
          </w:tcPr>
          <w:p w14:paraId="0226C469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Puntuale</w:t>
            </w:r>
          </w:p>
        </w:tc>
        <w:tc>
          <w:tcPr>
            <w:tcW w:w="2436" w:type="dxa"/>
          </w:tcPr>
          <w:p w14:paraId="24499948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Prevalentemente contemporaneo</w:t>
            </w:r>
          </w:p>
        </w:tc>
        <w:tc>
          <w:tcPr>
            <w:tcW w:w="2438" w:type="dxa"/>
          </w:tcPr>
          <w:p w14:paraId="368A2E49" w14:textId="77777777" w:rsidR="00BB180E" w:rsidRPr="006B0465" w:rsidRDefault="00BB180E" w:rsidP="0001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eastAsia="Cambria" w:hAnsi="HelveticaNeueLT Com 57 Cn" w:cs="Times New Roman"/>
              </w:rPr>
            </w:pPr>
            <w:r w:rsidRPr="006B0465">
              <w:rPr>
                <w:rFonts w:ascii="HelveticaNeueLT Com 57 Cn" w:eastAsia="Cambria" w:hAnsi="HelveticaNeueLT Com 57 Cn" w:cs="Times New Roman"/>
              </w:rPr>
              <w:t>Terreni di riporto, depositi alluvionali e piroclastici</w:t>
            </w:r>
          </w:p>
        </w:tc>
      </w:tr>
    </w:tbl>
    <w:p w14:paraId="26A3C04A" w14:textId="3062C59D" w:rsidR="00BC0A2C" w:rsidRPr="00A13861" w:rsidRDefault="00BC0A2C" w:rsidP="00A13861">
      <w:pPr>
        <w:rPr>
          <w:rFonts w:ascii="Dd" w:hAnsi="Dd"/>
          <w:b/>
          <w:bCs/>
        </w:rPr>
      </w:pPr>
    </w:p>
    <w:sectPr w:rsidR="00BC0A2C" w:rsidRPr="00A13861" w:rsidSect="00A13861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B4E72" w14:textId="77777777" w:rsidR="00A4516A" w:rsidRDefault="00A4516A" w:rsidP="00A902BC">
      <w:r>
        <w:separator/>
      </w:r>
    </w:p>
  </w:endnote>
  <w:endnote w:type="continuationSeparator" w:id="0">
    <w:p w14:paraId="4C7F09FC" w14:textId="77777777" w:rsidR="00A4516A" w:rsidRDefault="00A4516A" w:rsidP="00A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67 MdCn">
    <w:altName w:val="Arial"/>
    <w:charset w:val="00"/>
    <w:family w:val="swiss"/>
    <w:pitch w:val="variable"/>
    <w:sig w:usb0="8000008F" w:usb1="00002042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Com 57 Cn">
    <w:altName w:val="Arial"/>
    <w:charset w:val="00"/>
    <w:family w:val="swiss"/>
    <w:pitch w:val="variable"/>
    <w:sig w:usb0="8000008F" w:usb1="00002042" w:usb2="00000000" w:usb3="00000000" w:csb0="0000009B" w:csb1="00000000"/>
  </w:font>
  <w:font w:name="HelveticaNeueLT Com 47 LtCn">
    <w:altName w:val="Arial"/>
    <w:charset w:val="00"/>
    <w:family w:val="swiss"/>
    <w:pitch w:val="variable"/>
    <w:sig w:usb0="8000008F" w:usb1="10002042" w:usb2="00000000" w:usb3="00000000" w:csb0="0000009B" w:csb1="00000000"/>
  </w:font>
  <w:font w:name="D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56AA8" w14:textId="77777777" w:rsidR="00A4516A" w:rsidRDefault="00A4516A" w:rsidP="00A902BC">
      <w:r>
        <w:separator/>
      </w:r>
    </w:p>
  </w:footnote>
  <w:footnote w:type="continuationSeparator" w:id="0">
    <w:p w14:paraId="798A5A05" w14:textId="77777777" w:rsidR="00A4516A" w:rsidRDefault="00A4516A" w:rsidP="00A9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efaultTableStyle w:val="Grigliatabella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54"/>
    <w:rsid w:val="00084D3C"/>
    <w:rsid w:val="000B7320"/>
    <w:rsid w:val="0012700E"/>
    <w:rsid w:val="001579FD"/>
    <w:rsid w:val="00296AC3"/>
    <w:rsid w:val="002A4ABF"/>
    <w:rsid w:val="002E1518"/>
    <w:rsid w:val="00302455"/>
    <w:rsid w:val="00337A23"/>
    <w:rsid w:val="00353428"/>
    <w:rsid w:val="004E51FF"/>
    <w:rsid w:val="005A2384"/>
    <w:rsid w:val="005E6619"/>
    <w:rsid w:val="00632C39"/>
    <w:rsid w:val="006A5353"/>
    <w:rsid w:val="00754E08"/>
    <w:rsid w:val="007C222E"/>
    <w:rsid w:val="00843239"/>
    <w:rsid w:val="00880848"/>
    <w:rsid w:val="008B5E14"/>
    <w:rsid w:val="008E0377"/>
    <w:rsid w:val="00A13861"/>
    <w:rsid w:val="00A4516A"/>
    <w:rsid w:val="00A902BC"/>
    <w:rsid w:val="00AA5D43"/>
    <w:rsid w:val="00AF33E0"/>
    <w:rsid w:val="00B44565"/>
    <w:rsid w:val="00BB180E"/>
    <w:rsid w:val="00BC0A2C"/>
    <w:rsid w:val="00C469D7"/>
    <w:rsid w:val="00D21620"/>
    <w:rsid w:val="00D73354"/>
    <w:rsid w:val="00E216AF"/>
    <w:rsid w:val="00E2492B"/>
    <w:rsid w:val="00E5708A"/>
    <w:rsid w:val="00ED628F"/>
    <w:rsid w:val="00F010D6"/>
    <w:rsid w:val="00F27F54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0B41"/>
  <w15:chartTrackingRefBased/>
  <w15:docId w15:val="{73DC67DF-C314-9F4C-B0EA-E9CA90BF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A2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QT TABELLA 1"/>
    <w:basedOn w:val="Tabellaprofessionale"/>
    <w:uiPriority w:val="39"/>
    <w:rsid w:val="008E0377"/>
    <w:rPr>
      <w:rFonts w:ascii="HelveticaNeueLT Com 67 MdCn" w:hAnsi="HelveticaNeueLT Com 67 MdCn"/>
      <w:color w:val="604324"/>
      <w:sz w:val="20"/>
      <w:szCs w:val="20"/>
      <w:lang w:eastAsia="it-IT"/>
    </w:rPr>
    <w:tblPr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4ECE0"/>
      <w:vAlign w:val="bottom"/>
    </w:tcPr>
    <w:tblStylePr w:type="firstRow">
      <w:rPr>
        <w:b/>
        <w:bCs/>
        <w:caps/>
        <w:color w:val="auto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STILEQT01">
    <w:name w:val="sSTILE QT01"/>
    <w:basedOn w:val="Tabellanormale"/>
    <w:uiPriority w:val="99"/>
    <w:rsid w:val="00C469D7"/>
    <w:tblPr>
      <w:tblStyleRowBandSize w:val="1"/>
    </w:tblPr>
    <w:tblStylePr w:type="firstRow">
      <w:rPr>
        <w:rFonts w:ascii="HelveticaNeueLT Com 67 MdCn" w:hAnsi="HelveticaNeueLT Com 67 MdCn"/>
        <w:color w:val="FFFFFF" w:themeColor="background1"/>
        <w:sz w:val="24"/>
      </w:rPr>
      <w:tblPr/>
      <w:tcPr>
        <w:shd w:val="clear" w:color="auto" w:fill="604324"/>
      </w:tcPr>
    </w:tblStylePr>
    <w:tblStylePr w:type="lastRow"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nil"/>
          <w:insideV w:val="nil"/>
        </w:tcBorders>
        <w:shd w:val="clear" w:color="auto" w:fill="E4DAD1"/>
      </w:tcPr>
    </w:tblStylePr>
    <w:tblStylePr w:type="firstCol">
      <w:rPr>
        <w:color w:val="604324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4DAD1"/>
      </w:tcPr>
    </w:tblStylePr>
    <w:tblStylePr w:type="lastCol">
      <w:rPr>
        <w:color w:val="604324"/>
      </w:rPr>
      <w:tblPr/>
      <w:tcPr>
        <w:shd w:val="clear" w:color="auto" w:fill="E4DAD1"/>
      </w:tcPr>
    </w:tblStylePr>
    <w:tblStylePr w:type="band1Horz">
      <w:rPr>
        <w:color w:val="6043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E4DAD1"/>
      </w:tcPr>
    </w:tblStylePr>
    <w:tblStylePr w:type="band2Horz">
      <w:rPr>
        <w:color w:val="6043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4DAD1"/>
      </w:tcPr>
    </w:tblStylePr>
  </w:style>
  <w:style w:type="table" w:styleId="Tabellasemplice-2">
    <w:name w:val="Plain Table 2"/>
    <w:basedOn w:val="Tabellanormale"/>
    <w:uiPriority w:val="42"/>
    <w:rsid w:val="002A4A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902BC"/>
    <w:pPr>
      <w:tabs>
        <w:tab w:val="center" w:pos="4819"/>
        <w:tab w:val="right" w:pos="9638"/>
      </w:tabs>
    </w:pPr>
  </w:style>
  <w:style w:type="table" w:styleId="Tabellaelegante">
    <w:name w:val="Table Elegant"/>
    <w:basedOn w:val="Tabellanormale"/>
    <w:uiPriority w:val="99"/>
    <w:semiHidden/>
    <w:unhideWhenUsed/>
    <w:rsid w:val="00FF4A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8E03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2BC"/>
  </w:style>
  <w:style w:type="paragraph" w:styleId="Pidipagina">
    <w:name w:val="footer"/>
    <w:basedOn w:val="Normale"/>
    <w:link w:val="PidipaginaCarattere"/>
    <w:uiPriority w:val="99"/>
    <w:unhideWhenUsed/>
    <w:rsid w:val="00A90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2BC"/>
  </w:style>
  <w:style w:type="table" w:styleId="Tabellasemplice4">
    <w:name w:val="Plain Table 4"/>
    <w:basedOn w:val="Tabellanormale"/>
    <w:uiPriority w:val="44"/>
    <w:rsid w:val="007C222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3">
    <w:name w:val="Grid Table 1 Light Accent 3"/>
    <w:basedOn w:val="Tabellanormale"/>
    <w:uiPriority w:val="46"/>
    <w:rsid w:val="007C222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3">
    <w:name w:val="List Table 3 Accent 3"/>
    <w:basedOn w:val="Tabellanormale"/>
    <w:uiPriority w:val="48"/>
    <w:rsid w:val="00BC0A2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PAGANO</dc:creator>
  <cp:keywords/>
  <dc:description/>
  <cp:lastModifiedBy>Chiara Notargiacomo</cp:lastModifiedBy>
  <cp:revision>11</cp:revision>
  <dcterms:created xsi:type="dcterms:W3CDTF">2019-09-10T15:38:00Z</dcterms:created>
  <dcterms:modified xsi:type="dcterms:W3CDTF">2021-09-16T10:23:00Z</dcterms:modified>
</cp:coreProperties>
</file>